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100" w:before="1500"/>
        <w:jc w:val="center"/>
      </w:pPr>
      <w:r>
        <w:rPr>
          <w:rFonts w:ascii="Arial" w:cs="Arial" w:eastAsia="Arial" w:hAnsi="Arial"/>
          <w:b/>
          <w:bCs/>
          <w:color w:val="0A1F44"/>
          <w:sz w:val="44"/>
          <w:szCs w:val="44"/>
          <w:rtl/>
        </w:rPr>
        <w:t xml:space="preserve">מסגרת ניהול סיכוני AI</w:t>
      </w:r>
    </w:p>
    <w:p>
      <w:pPr>
        <w:bidi/>
        <w:spacing w:after="200"/>
        <w:jc w:val="center"/>
      </w:pPr>
      <w:r>
        <w:rPr>
          <w:rFonts w:ascii="Arial" w:cs="Arial" w:eastAsia="Arial" w:hAnsi="Arial"/>
          <w:i/>
          <w:iCs/>
          <w:color w:val="7A7A7A"/>
          <w:sz w:val="22"/>
          <w:szCs w:val="22"/>
          <w:rtl w:val="false"/>
        </w:rPr>
        <w:t xml:space="preserve">AI Risk Framework — Israeli Enterprise Edition</w:t>
      </w:r>
    </w:p>
    <w:p>
      <w:pPr>
        <w:bidi/>
        <w:spacing w:after="100"/>
        <w:jc w:val="center"/>
      </w:pPr>
      <w:r>
        <w:rPr>
          <w:rFonts w:ascii="Arial" w:cs="Arial" w:eastAsia="Arial" w:hAnsi="Arial"/>
          <w:color w:val="4A4A4A"/>
          <w:sz w:val="22"/>
          <w:szCs w:val="22"/>
          <w:rtl/>
        </w:rPr>
        <w:t xml:space="preserve">מסמך ממשל וסיכונים לסוכני AI בארגון</w:t>
      </w:r>
    </w:p>
    <w:p>
      <w:pPr>
        <w:bidi/>
        <w:spacing w:after="100" w:before="600"/>
        <w:jc w:val="center"/>
      </w:pPr>
      <w:r>
        <w:rPr>
          <w:rFonts w:ascii="Arial" w:cs="Arial" w:eastAsia="Arial" w:hAnsi="Arial"/>
          <w:color w:val="1A1A1A"/>
          <w:sz w:val="20"/>
          <w:szCs w:val="20"/>
          <w:rtl/>
        </w:rPr>
        <w:t xml:space="preserve">ארגון: __________________________</w:t>
      </w:r>
    </w:p>
    <w:p>
      <w:pPr>
        <w:bidi/>
        <w:spacing w:after="100"/>
        <w:jc w:val="center"/>
      </w:pPr>
      <w:r>
        <w:rPr>
          <w:rFonts w:ascii="Arial" w:cs="Arial" w:eastAsia="Arial" w:hAnsi="Arial"/>
          <w:color w:val="1A1A1A"/>
          <w:sz w:val="20"/>
          <w:szCs w:val="20"/>
          <w:rtl/>
        </w:rPr>
        <w:t xml:space="preserve">גרסה: 1.0    ·    תאריך: ____ / ____ / 2026</w:t>
      </w:r>
    </w:p>
    <w:p>
      <w:pPr>
        <w:bidi/>
        <w:spacing w:after="100"/>
        <w:jc w:val="center"/>
      </w:pPr>
      <w:r>
        <w:rPr>
          <w:rFonts w:ascii="Arial" w:cs="Arial" w:eastAsia="Arial" w:hAnsi="Arial"/>
          <w:color w:val="7A7A7A"/>
          <w:sz w:val="18"/>
          <w:szCs w:val="18"/>
          <w:rtl/>
        </w:rPr>
        <w:t xml:space="preserve">אישור: Chief AI Officer · Chief Risk Officer · Legal Counsel</w:t>
      </w:r>
    </w:p>
    <w:p>
      <w:r>
        <w:br w:type="page"/>
      </w:r>
    </w:p>
    <w:p>
      <w:pPr>
        <w:pBdr>
          <w:bottom w:val="single" w:color="C8A558" w:sz="18" w:space="2"/>
        </w:pBdr>
        <w:bidi/>
        <w:spacing w:after="200" w:before="400"/>
        <w:jc w:val="right"/>
      </w:pPr>
      <w:r>
        <w:rPr>
          <w:rFonts w:ascii="Arial" w:cs="Arial" w:eastAsia="Arial" w:hAnsi="Arial"/>
          <w:b/>
          <w:bCs/>
          <w:color w:val="0A1F44"/>
          <w:sz w:val="32"/>
          <w:szCs w:val="32"/>
          <w:rtl/>
        </w:rPr>
        <w:t xml:space="preserve">1. מטרת המסמך</w:t>
      </w:r>
    </w:p>
    <w:p>
      <w:pPr>
        <w:bidi/>
        <w:spacing w:after="80" w:before="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  <w:rtl/>
        </w:rPr>
        <w:t xml:space="preserve">מסמך זה מגדיר את המסגרת המוסדית לניהול סיכוני AI בארגון. הוא משמש כבסיס לאישור, מוניטורינג ועדכון של סוכני AI לאורך מחזור החיים שלהם — מ-Proof of Concept ועד לפרישה.</w:t>
      </w:r>
    </w:p>
    <w:p>
      <w:pPr>
        <w:bidi/>
        <w:spacing w:after="80" w:before="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  <w:rtl/>
        </w:rPr>
        <w:t xml:space="preserve">המסגרת מותאמת לרגולציה הישראלית (הוראת בנק ישראל 357A, תיקון 13 לחוק הגנת הפרטיות, רגולציה צפויה ברוח EU AI Act) ולסטנדרטים בינלאומיים (NIST AI RMF, ISO 42001).</w:t>
      </w:r>
    </w:p>
    <w:p>
      <w:pPr>
        <w:bidi/>
        <w:spacing w:after="120" w:before="280"/>
        <w:jc w:val="right"/>
      </w:pPr>
      <w:r>
        <w:rPr>
          <w:rFonts w:ascii="Arial" w:cs="Arial" w:eastAsia="Arial" w:hAnsi="Arial"/>
          <w:b/>
          <w:bCs/>
          <w:color w:val="0A1F44"/>
          <w:sz w:val="26"/>
          <w:szCs w:val="26"/>
          <w:rtl/>
        </w:rPr>
        <w:t xml:space="preserve">1.1 קהל יעד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מנכ״ל וחברי הנהלה (אישור עקרוני)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Chief AI Officer / Head of AI (יישום)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Chief Risk Officer (פיקוח)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ועדת AI Council (ראייה רוחבית)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Business Owners של סוכנים ספציפיים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יועץ משפטי ופקיד פרטיות (DPO)</w:t>
      </w:r>
    </w:p>
    <w:p>
      <w:pPr>
        <w:bidi/>
        <w:spacing w:after="120" w:before="280"/>
        <w:jc w:val="right"/>
      </w:pPr>
      <w:r>
        <w:rPr>
          <w:rFonts w:ascii="Arial" w:cs="Arial" w:eastAsia="Arial" w:hAnsi="Arial"/>
          <w:b/>
          <w:bCs/>
          <w:color w:val="0A1F44"/>
          <w:sz w:val="26"/>
          <w:szCs w:val="26"/>
          <w:rtl/>
        </w:rPr>
        <w:t xml:space="preserve">1.2 היקף</w:t>
      </w:r>
    </w:p>
    <w:p>
      <w:pPr>
        <w:bidi/>
        <w:spacing w:after="80" w:before="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  <w:rtl/>
        </w:rPr>
        <w:t xml:space="preserve">המסגרת חלה על כל מערכת AI הפועלת בארגון, כולל: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סוכני LLM פנימיים (Copilots)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סוכני External Engagement (לקוחות, ספקים)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מערכות ML מסורתיות בקבלת החלטות עסקיות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Automation מבוסס-AI במערכות ליבה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יישומי AI מצד שלישי (SaaS) — כפוף לסיווג סיכון</w:t>
      </w:r>
    </w:p>
    <w:p>
      <w:r>
        <w:br w:type="page"/>
      </w:r>
    </w:p>
    <w:p>
      <w:pPr>
        <w:pBdr>
          <w:bottom w:val="single" w:color="C8A558" w:sz="18" w:space="2"/>
        </w:pBdr>
        <w:bidi/>
        <w:spacing w:after="200" w:before="400"/>
        <w:jc w:val="right"/>
      </w:pPr>
      <w:r>
        <w:rPr>
          <w:rFonts w:ascii="Arial" w:cs="Arial" w:eastAsia="Arial" w:hAnsi="Arial"/>
          <w:b/>
          <w:bCs/>
          <w:color w:val="0A1F44"/>
          <w:sz w:val="32"/>
          <w:szCs w:val="32"/>
          <w:rtl/>
        </w:rPr>
        <w:t xml:space="preserve">2. סיווג סיכון (Risk Tiering)</w:t>
      </w:r>
    </w:p>
    <w:p>
      <w:pPr>
        <w:bidi/>
        <w:spacing w:after="80" w:before="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  <w:rtl/>
        </w:rPr>
        <w:t xml:space="preserve">כל סוכן AI מסווג לאחת מארבע רמות סיכון בעת ההקמה. הסיווג קובע את עומק הבקרות, תדירות הסקירה, ורמת האישור הנדרשת.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000"/>
        <w:gridCol w:w="5006"/>
      </w:tblGrid>
      <w:tr>
        <w:tc>
          <w:tcPr>
            <w:tcW w:type="dxa" w:w="1500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shd w:fill="0A1F4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C8A558"/>
                <w:sz w:val="20"/>
                <w:szCs w:val="20"/>
                <w:rtl/>
              </w:rPr>
              <w:t xml:space="preserve">רמה</w:t>
            </w:r>
          </w:p>
        </w:tc>
        <w:tc>
          <w:tcPr>
            <w:tcW w:type="dxa" w:w="3000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shd w:fill="0A1F4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C8A558"/>
                <w:sz w:val="20"/>
                <w:szCs w:val="20"/>
                <w:rtl/>
              </w:rPr>
              <w:t xml:space="preserve">מאפיינים</w:t>
            </w:r>
          </w:p>
        </w:tc>
        <w:tc>
          <w:tcPr>
            <w:tcW w:type="dxa" w:w="5006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shd w:fill="0A1F4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C8A558"/>
                <w:sz w:val="20"/>
                <w:szCs w:val="20"/>
                <w:rtl/>
              </w:rPr>
              <w:t xml:space="preserve">בקרות מינימליות</w:t>
            </w:r>
          </w:p>
        </w:tc>
      </w:tr>
      <w:tr>
        <w:tc>
          <w:tcPr>
            <w:tcW w:type="dxa" w:w="1500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shd w:fill="FBECE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A02322"/>
                <w:sz w:val="20"/>
                <w:szCs w:val="20"/>
                <w:rtl/>
              </w:rPr>
              <w:t xml:space="preserve">High</w:t>
            </w:r>
          </w:p>
        </w:tc>
        <w:tc>
          <w:tcPr>
            <w:tcW w:type="dxa" w:w="3000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  <w:rtl/>
              </w:rPr>
              <w:t xml:space="preserve">סוכן חיצוני שמבצע פעולות; פנימי שמשפיע על החלטות פיננסיות/קליניות; שימוש בנתונים אישיים רגישים</w:t>
            </w:r>
          </w:p>
        </w:tc>
        <w:tc>
          <w:tcPr>
            <w:tcW w:type="dxa" w:w="5006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  <w:rtl/>
              </w:rPr>
              <w:t xml:space="preserve">• אישור AI Council פרטני
• Red Team מלא לפני go-live
• Human in the loop חובה
• ניטור 24/7
• DPIA מלא
• Audit trail מקצה לקצה
• סקירה רבעונית</w:t>
            </w:r>
          </w:p>
        </w:tc>
      </w:tr>
      <w:tr>
        <w:tc>
          <w:tcPr>
            <w:tcW w:type="dxa" w:w="1500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shd w:fill="FFF4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C4602A"/>
                <w:sz w:val="20"/>
                <w:szCs w:val="20"/>
                <w:rtl/>
              </w:rPr>
              <w:t xml:space="preserve">Medium-High</w:t>
            </w:r>
          </w:p>
        </w:tc>
        <w:tc>
          <w:tcPr>
            <w:tcW w:type="dxa" w:w="3000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  <w:rtl/>
              </w:rPr>
              <w:t xml:space="preserve">סוכן פנימי שמבצע פעולות בעלות השפעה משמעותית; integration עם מערכות core</w:t>
            </w:r>
          </w:p>
        </w:tc>
        <w:tc>
          <w:tcPr>
            <w:tcW w:type="dxa" w:w="5006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  <w:rtl/>
              </w:rPr>
              <w:t xml:space="preserve">• אישור CoE / Head of AI
• Eval set מבוסס
• ניטור יומי
• DPIA במידת הצורך
• Audit trail
• סקירה רבעונית</w:t>
            </w:r>
          </w:p>
        </w:tc>
      </w:tr>
      <w:tr>
        <w:tc>
          <w:tcPr>
            <w:tcW w:type="dxa" w:w="1500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shd w:fill="FFFCE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6B4D10"/>
                <w:sz w:val="20"/>
                <w:szCs w:val="20"/>
                <w:rtl/>
              </w:rPr>
              <w:t xml:space="preserve">Medium</w:t>
            </w:r>
          </w:p>
        </w:tc>
        <w:tc>
          <w:tcPr>
            <w:tcW w:type="dxa" w:w="3000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  <w:rtl/>
              </w:rPr>
              <w:t xml:space="preserve">שירותי הנעה פנימיים — HR, IT helpdesk, finance routine</w:t>
            </w:r>
          </w:p>
        </w:tc>
        <w:tc>
          <w:tcPr>
            <w:tcW w:type="dxa" w:w="5006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  <w:rtl/>
              </w:rPr>
              <w:t xml:space="preserve">• אישור Business Owner
• SLA מוגדר
• ניטור שבועי
• אפשרות אסקלציה לאדם</w:t>
            </w:r>
          </w:p>
        </w:tc>
      </w:tr>
      <w:tr>
        <w:tc>
          <w:tcPr>
            <w:tcW w:type="dxa" w:w="1500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shd w:fill="ECF5ED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2F6F3F"/>
                <w:sz w:val="20"/>
                <w:szCs w:val="20"/>
                <w:rtl/>
              </w:rPr>
              <w:t xml:space="preserve">Low</w:t>
            </w:r>
          </w:p>
        </w:tc>
        <w:tc>
          <w:tcPr>
            <w:tcW w:type="dxa" w:w="3000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  <w:rtl/>
              </w:rPr>
              <w:t xml:space="preserve">עוזר אישי לעובדים (Copilot); ניסוח, סיכום, מחקר — האדם נשאר אחראי</w:t>
            </w:r>
          </w:p>
        </w:tc>
        <w:tc>
          <w:tcPr>
            <w:tcW w:type="dxa" w:w="5006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  <w:rtl/>
              </w:rPr>
              <w:t xml:space="preserve">• Acceptable Use Policy
• DLP אכוף
• ניטור אגרגטיבי
• הכשרת משתמשים</w:t>
            </w:r>
          </w:p>
        </w:tc>
      </w:tr>
    </w:tbl>
    <w:p>
      <w:r>
        <w:br w:type="page"/>
      </w:r>
    </w:p>
    <w:p>
      <w:pPr>
        <w:pBdr>
          <w:bottom w:val="single" w:color="C8A558" w:sz="18" w:space="2"/>
        </w:pBdr>
        <w:bidi/>
        <w:spacing w:after="200" w:before="400"/>
        <w:jc w:val="right"/>
      </w:pPr>
      <w:r>
        <w:rPr>
          <w:rFonts w:ascii="Arial" w:cs="Arial" w:eastAsia="Arial" w:hAnsi="Arial"/>
          <w:b/>
          <w:bCs/>
          <w:color w:val="0A1F44"/>
          <w:sz w:val="32"/>
          <w:szCs w:val="32"/>
          <w:rtl/>
        </w:rPr>
        <w:t xml:space="preserve">3. רגולציה ישראלית רלוונטית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4006"/>
        <w:gridCol w:w="3000"/>
      </w:tblGrid>
      <w:tr>
        <w:tc>
          <w:tcPr>
            <w:tcW w:type="dxa" w:w="2500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shd w:fill="0A1F4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C8A558"/>
                <w:sz w:val="20"/>
                <w:szCs w:val="20"/>
                <w:rtl/>
              </w:rPr>
              <w:t xml:space="preserve">רגולטור</w:t>
            </w:r>
          </w:p>
        </w:tc>
        <w:tc>
          <w:tcPr>
            <w:tcW w:type="dxa" w:w="4006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shd w:fill="0A1F4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C8A558"/>
                <w:sz w:val="20"/>
                <w:szCs w:val="20"/>
                <w:rtl/>
              </w:rPr>
              <w:t xml:space="preserve">השפעה על AI</w:t>
            </w:r>
          </w:p>
        </w:tc>
        <w:tc>
          <w:tcPr>
            <w:tcW w:type="dxa" w:w="3000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shd w:fill="0A1F4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C8A558"/>
                <w:sz w:val="20"/>
                <w:szCs w:val="20"/>
                <w:rtl/>
              </w:rPr>
              <w:t xml:space="preserve">פעולה נדרשת</w:t>
            </w:r>
          </w:p>
        </w:tc>
      </w:tr>
      <w:tr>
        <w:tc>
          <w:tcPr>
            <w:tcW w:type="dxa" w:w="2500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  <w:rtl/>
              </w:rPr>
              <w:t xml:space="preserve">בנק ישראל — הוראה 357A</w:t>
            </w:r>
          </w:p>
        </w:tc>
        <w:tc>
          <w:tcPr>
            <w:tcW w:type="dxa" w:w="4006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  <w:rtl/>
              </w:rPr>
              <w:t xml:space="preserve">ניהול סיכוני מודלים, AI אחראי, אישור ועדת ניהול סיכונים</w:t>
            </w:r>
          </w:p>
        </w:tc>
        <w:tc>
          <w:tcPr>
            <w:tcW w:type="dxa" w:w="3000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  <w:rtl/>
              </w:rPr>
              <w:t xml:space="preserve">Model Risk Management framework, אישור פרטני לכל מודל בייצור</w:t>
            </w:r>
          </w:p>
        </w:tc>
      </w:tr>
      <w:tr>
        <w:tc>
          <w:tcPr>
            <w:tcW w:type="dxa" w:w="2500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  <w:rtl/>
              </w:rPr>
              <w:t xml:space="preserve">חוק הגנת הפרטיות (תיקון 13, 2025)</w:t>
            </w:r>
          </w:p>
        </w:tc>
        <w:tc>
          <w:tcPr>
            <w:tcW w:type="dxa" w:w="4006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  <w:rtl/>
              </w:rPr>
              <w:t xml:space="preserve">חיזוק חובות בעיבוד נתונים אישיים; AI = עיבוד מסיבי</w:t>
            </w:r>
          </w:p>
        </w:tc>
        <w:tc>
          <w:tcPr>
            <w:tcW w:type="dxa" w:w="3000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  <w:rtl/>
              </w:rPr>
              <w:t xml:space="preserve">DPIA לכל סוכן שעובד עם נתונים אישיים; Privacy by Design</w:t>
            </w:r>
          </w:p>
        </w:tc>
      </w:tr>
      <w:tr>
        <w:tc>
          <w:tcPr>
            <w:tcW w:type="dxa" w:w="2500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  <w:rtl/>
              </w:rPr>
              <w:t xml:space="preserve">רשות הגנת הפרטיות</w:t>
            </w:r>
          </w:p>
        </w:tc>
        <w:tc>
          <w:tcPr>
            <w:tcW w:type="dxa" w:w="4006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  <w:rtl/>
              </w:rPr>
              <w:t xml:space="preserve">פיקוח על עיבוד נתונים אישיים; הנחיות AI ספציפיות</w:t>
            </w:r>
          </w:p>
        </w:tc>
        <w:tc>
          <w:tcPr>
            <w:tcW w:type="dxa" w:w="3000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  <w:rtl/>
              </w:rPr>
              <w:t xml:space="preserve">רישום מאגרי מידע, הסכמה מודעת, זכות מחיקה</w:t>
            </w:r>
          </w:p>
        </w:tc>
      </w:tr>
      <w:tr>
        <w:tc>
          <w:tcPr>
            <w:tcW w:type="dxa" w:w="2500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  <w:rtl/>
              </w:rPr>
              <w:t xml:space="preserve">רשות שוק ההון, ביטוח וחיסכון</w:t>
            </w:r>
          </w:p>
        </w:tc>
        <w:tc>
          <w:tcPr>
            <w:tcW w:type="dxa" w:w="4006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  <w:rtl/>
              </w:rPr>
              <w:t xml:space="preserve">חוזרים על AI ב-Underwriting, Claims, Robo-advice</w:t>
            </w:r>
          </w:p>
        </w:tc>
        <w:tc>
          <w:tcPr>
            <w:tcW w:type="dxa" w:w="3000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  <w:rtl/>
              </w:rPr>
              <w:t xml:space="preserve">Explainability, אישור underwriting decisions ע״י אדם</w:t>
            </w:r>
          </w:p>
        </w:tc>
      </w:tr>
      <w:tr>
        <w:tc>
          <w:tcPr>
            <w:tcW w:type="dxa" w:w="2500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  <w:rtl/>
              </w:rPr>
              <w:t xml:space="preserve">EU AI Act (חברות עם פעילות באירופה)</w:t>
            </w:r>
          </w:p>
        </w:tc>
        <w:tc>
          <w:tcPr>
            <w:tcW w:type="dxa" w:w="4006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  <w:rtl/>
              </w:rPr>
              <w:t xml:space="preserve">חברות שמשרתות אזרחי אירופה — High-Risk כפוף לתאימות</w:t>
            </w:r>
          </w:p>
        </w:tc>
        <w:tc>
          <w:tcPr>
            <w:tcW w:type="dxa" w:w="3000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  <w:rtl/>
              </w:rPr>
              <w:t xml:space="preserve">סיווג לפי EU AI Act tiers; Conformity assessment</w:t>
            </w:r>
          </w:p>
        </w:tc>
      </w:tr>
      <w:tr>
        <w:tc>
          <w:tcPr>
            <w:tcW w:type="dxa" w:w="2500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  <w:rtl/>
              </w:rPr>
              <w:t xml:space="preserve">GDPR / CCPA</w:t>
            </w:r>
          </w:p>
        </w:tc>
        <w:tc>
          <w:tcPr>
            <w:tcW w:type="dxa" w:w="4006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  <w:rtl/>
              </w:rPr>
              <w:t xml:space="preserve">זכות הסבר, זכות מחיקה, transfer impact assessments</w:t>
            </w:r>
          </w:p>
        </w:tc>
        <w:tc>
          <w:tcPr>
            <w:tcW w:type="dxa" w:w="3000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  <w:rtl/>
              </w:rPr>
              <w:t xml:space="preserve">Right to explanation, Right to be forgotten — מובנים</w:t>
            </w:r>
          </w:p>
        </w:tc>
      </w:tr>
      <w:tr>
        <w:tc>
          <w:tcPr>
            <w:tcW w:type="dxa" w:w="2500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  <w:rtl/>
              </w:rPr>
              <w:t xml:space="preserve">מערכת ביטחון — סיווג ביטחוני</w:t>
            </w:r>
          </w:p>
        </w:tc>
        <w:tc>
          <w:tcPr>
            <w:tcW w:type="dxa" w:w="4006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  <w:rtl/>
              </w:rPr>
              <w:t xml:space="preserve">איסור עיבוד בענן ציבורי לנתונים מסווגים</w:t>
            </w:r>
          </w:p>
        </w:tc>
        <w:tc>
          <w:tcPr>
            <w:tcW w:type="dxa" w:w="3000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  <w:rtl/>
              </w:rPr>
              <w:t xml:space="preserve">Sovereign deployments, Israeli regions, on-prem options</w:t>
            </w:r>
          </w:p>
        </w:tc>
      </w:tr>
    </w:tbl>
    <w:p>
      <w:r>
        <w:br w:type="page"/>
      </w:r>
    </w:p>
    <w:p>
      <w:pPr>
        <w:pBdr>
          <w:bottom w:val="single" w:color="C8A558" w:sz="18" w:space="2"/>
        </w:pBdr>
        <w:bidi/>
        <w:spacing w:after="200" w:before="400"/>
        <w:jc w:val="right"/>
      </w:pPr>
      <w:r>
        <w:rPr>
          <w:rFonts w:ascii="Arial" w:cs="Arial" w:eastAsia="Arial" w:hAnsi="Arial"/>
          <w:b/>
          <w:bCs/>
          <w:color w:val="0A1F44"/>
          <w:sz w:val="32"/>
          <w:szCs w:val="32"/>
          <w:rtl/>
        </w:rPr>
        <w:t xml:space="preserve">4. בקרות לפי רמת סיכון</w:t>
      </w:r>
    </w:p>
    <w:p>
      <w:pPr>
        <w:bidi/>
        <w:spacing w:after="120" w:before="280"/>
        <w:jc w:val="right"/>
      </w:pPr>
      <w:r>
        <w:rPr>
          <w:rFonts w:ascii="Arial" w:cs="Arial" w:eastAsia="Arial" w:hAnsi="Arial"/>
          <w:b/>
          <w:bCs/>
          <w:color w:val="0A1F44"/>
          <w:sz w:val="26"/>
          <w:szCs w:val="26"/>
          <w:rtl/>
        </w:rPr>
        <w:t xml:space="preserve">4.1 בקרות לסוכני High Risk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אישור AI Council חתום בכתב לפני go-live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Red Team מלא כולל adversarial testing, bias evaluation, jailbreak attempts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Human in the loop ל-100% מהחלטות בעלות השפעה כספית &gt;₪10K או רגולטורית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Audit trail מלא — כל input, output, decision, timestamp, user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Kill switch זמין במקום מרכזי (control tower) — בעלות לפחות 2 אנשים מורשים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DPIA (Data Protection Impact Assessment) חתום ע״י DPO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ניטור 24/7 עם alerting ל-anomalies, drift, jailbreak attempts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Incident playbook מתורגל פעם ברבעון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סקירה רבעונית של ביצועים מול KPIs, וסקירה שנתית של איכות נתונים</w:t>
      </w:r>
    </w:p>
    <w:p>
      <w:pPr>
        <w:bidi/>
        <w:spacing w:after="120" w:before="280"/>
        <w:jc w:val="right"/>
      </w:pPr>
      <w:r>
        <w:rPr>
          <w:rFonts w:ascii="Arial" w:cs="Arial" w:eastAsia="Arial" w:hAnsi="Arial"/>
          <w:b/>
          <w:bCs/>
          <w:color w:val="0A1F44"/>
          <w:sz w:val="26"/>
          <w:szCs w:val="26"/>
          <w:rtl/>
        </w:rPr>
        <w:t xml:space="preserve">4.2 בקרות לסוכני Medium-High Risk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אישור Head of AI / CoE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Eval set חי המתעדכן חודשית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Human on the loop — אדם רואה אבל לא חייב לאשר כל החלטה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Audit trail אגרגטיבי + פרטני לחריגים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ניטור יומי של דיוק, latency, cost, drift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DPIA אם רלוונטי לנתונים אישיים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סקירה רבעונית</w:t>
      </w:r>
    </w:p>
    <w:p>
      <w:pPr>
        <w:bidi/>
        <w:spacing w:after="120" w:before="280"/>
        <w:jc w:val="right"/>
      </w:pPr>
      <w:r>
        <w:rPr>
          <w:rFonts w:ascii="Arial" w:cs="Arial" w:eastAsia="Arial" w:hAnsi="Arial"/>
          <w:b/>
          <w:bCs/>
          <w:color w:val="0A1F44"/>
          <w:sz w:val="26"/>
          <w:szCs w:val="26"/>
          <w:rtl/>
        </w:rPr>
        <w:t xml:space="preserve">4.3 בקרות לסוכני Medium Risk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אישור Business Owner חתום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SLA מוגדר (uptime, accuracy, response time)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אסקלציה אוטומטית לאדם כשהסוכן לא מצליח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ניטור שבועי של מטריקות שירות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Review של תלונות לקוחות / משתמשים</w:t>
      </w:r>
    </w:p>
    <w:p>
      <w:pPr>
        <w:bidi/>
        <w:spacing w:after="120" w:before="280"/>
        <w:jc w:val="right"/>
      </w:pPr>
      <w:r>
        <w:rPr>
          <w:rFonts w:ascii="Arial" w:cs="Arial" w:eastAsia="Arial" w:hAnsi="Arial"/>
          <w:b/>
          <w:bCs/>
          <w:color w:val="0A1F44"/>
          <w:sz w:val="26"/>
          <w:szCs w:val="26"/>
          <w:rtl/>
        </w:rPr>
        <w:t xml:space="preserve">4.4 בקרות לסוכני Low Risk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Acceptable Use Policy חתום ע״י כל משתמש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Data Loss Prevention (DLP) אכוף בפלטפורמה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ניטור אגרגטיבי של דפוסי שימוש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Awareness training — שעה בשנה לכל משתמש</w:t>
      </w:r>
    </w:p>
    <w:p>
      <w:r>
        <w:br w:type="page"/>
      </w:r>
    </w:p>
    <w:p>
      <w:pPr>
        <w:pBdr>
          <w:bottom w:val="single" w:color="C8A558" w:sz="18" w:space="2"/>
        </w:pBdr>
        <w:bidi/>
        <w:spacing w:after="200" w:before="400"/>
        <w:jc w:val="right"/>
      </w:pPr>
      <w:r>
        <w:rPr>
          <w:rFonts w:ascii="Arial" w:cs="Arial" w:eastAsia="Arial" w:hAnsi="Arial"/>
          <w:b/>
          <w:bCs/>
          <w:color w:val="0A1F44"/>
          <w:sz w:val="32"/>
          <w:szCs w:val="32"/>
          <w:rtl/>
        </w:rPr>
        <w:t xml:space="preserve">5. שערי אישור (Governance Gates)</w:t>
      </w:r>
    </w:p>
    <w:p>
      <w:pPr>
        <w:bidi/>
        <w:spacing w:after="80" w:before="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  <w:rtl/>
        </w:rPr>
        <w:t xml:space="preserve">כל סוכן AI עובר 5 שערי אישור לפני יציאה לייצור. ללא מעבר שער — אסור להתקדם.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500"/>
        <w:gridCol w:w="5506"/>
      </w:tblGrid>
      <w:tr>
        <w:tc>
          <w:tcPr>
            <w:tcW w:type="dxa" w:w="1500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shd w:fill="0A1F4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C8A558"/>
                <w:sz w:val="20"/>
                <w:szCs w:val="20"/>
                <w:rtl/>
              </w:rPr>
              <w:t xml:space="preserve">שער</w:t>
            </w:r>
          </w:p>
        </w:tc>
        <w:tc>
          <w:tcPr>
            <w:tcW w:type="dxa" w:w="2500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shd w:fill="0A1F4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C8A558"/>
                <w:sz w:val="20"/>
                <w:szCs w:val="20"/>
                <w:rtl/>
              </w:rPr>
              <w:t xml:space="preserve">שם השער</w:t>
            </w:r>
          </w:p>
        </w:tc>
        <w:tc>
          <w:tcPr>
            <w:tcW w:type="dxa" w:w="5506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shd w:fill="0A1F4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C8A558"/>
                <w:sz w:val="20"/>
                <w:szCs w:val="20"/>
                <w:rtl/>
              </w:rPr>
              <w:t xml:space="preserve">דרישות מעבר</w:t>
            </w:r>
          </w:p>
        </w:tc>
      </w:tr>
      <w:tr>
        <w:tc>
          <w:tcPr>
            <w:tcW w:type="dxa" w:w="1500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  <w:rtl/>
              </w:rPr>
              <w:t xml:space="preserve">G1</w:t>
            </w:r>
          </w:p>
        </w:tc>
        <w:tc>
          <w:tcPr>
            <w:tcW w:type="dxa" w:w="2500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  <w:rtl/>
              </w:rPr>
              <w:t xml:space="preserve">Initiative Approval</w:t>
            </w:r>
          </w:p>
        </w:tc>
        <w:tc>
          <w:tcPr>
            <w:tcW w:type="dxa" w:w="5506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  <w:rtl/>
              </w:rPr>
              <w:t xml:space="preserve">Business Case מאושר; Sponsor חתום; Risk Tier סווג; KPIs מוגדרים</w:t>
            </w:r>
          </w:p>
        </w:tc>
      </w:tr>
      <w:tr>
        <w:tc>
          <w:tcPr>
            <w:tcW w:type="dxa" w:w="1500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  <w:rtl/>
              </w:rPr>
              <w:t xml:space="preserve">G2</w:t>
            </w:r>
          </w:p>
        </w:tc>
        <w:tc>
          <w:tcPr>
            <w:tcW w:type="dxa" w:w="2500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  <w:rtl/>
              </w:rPr>
              <w:t xml:space="preserve">Design Review</w:t>
            </w:r>
          </w:p>
        </w:tc>
        <w:tc>
          <w:tcPr>
            <w:tcW w:type="dxa" w:w="5506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  <w:rtl/>
              </w:rPr>
              <w:t xml:space="preserve">Agent Contract חתום; ארכיטקטורה מאושרת; integrations מוגדרות; DPIA טיוטה</w:t>
            </w:r>
          </w:p>
        </w:tc>
      </w:tr>
      <w:tr>
        <w:tc>
          <w:tcPr>
            <w:tcW w:type="dxa" w:w="1500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  <w:rtl/>
              </w:rPr>
              <w:t xml:space="preserve">G3</w:t>
            </w:r>
          </w:p>
        </w:tc>
        <w:tc>
          <w:tcPr>
            <w:tcW w:type="dxa" w:w="2500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  <w:rtl/>
              </w:rPr>
              <w:t xml:space="preserve">Pre-Production</w:t>
            </w:r>
          </w:p>
        </w:tc>
        <w:tc>
          <w:tcPr>
            <w:tcW w:type="dxa" w:w="5506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  <w:rtl/>
              </w:rPr>
              <w:t xml:space="preserve">Eval set passes ≥90%; Red Team complete; Audit trail working; Kill switch tested</w:t>
            </w:r>
          </w:p>
        </w:tc>
      </w:tr>
      <w:tr>
        <w:tc>
          <w:tcPr>
            <w:tcW w:type="dxa" w:w="1500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  <w:rtl/>
              </w:rPr>
              <w:t xml:space="preserve">G4</w:t>
            </w:r>
          </w:p>
        </w:tc>
        <w:tc>
          <w:tcPr>
            <w:tcW w:type="dxa" w:w="2500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  <w:rtl/>
              </w:rPr>
              <w:t xml:space="preserve">Go-Live</w:t>
            </w:r>
          </w:p>
        </w:tc>
        <w:tc>
          <w:tcPr>
            <w:tcW w:type="dxa" w:w="5506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  <w:rtl/>
              </w:rPr>
              <w:t xml:space="preserve">AI Council approval (High); Shadow mode עבר; DPIA חתום; Communication מוכן</w:t>
            </w:r>
          </w:p>
        </w:tc>
      </w:tr>
      <w:tr>
        <w:tc>
          <w:tcPr>
            <w:tcW w:type="dxa" w:w="1500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  <w:rtl/>
              </w:rPr>
              <w:t xml:space="preserve">G5</w:t>
            </w:r>
          </w:p>
        </w:tc>
        <w:tc>
          <w:tcPr>
            <w:tcW w:type="dxa" w:w="2500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  <w:rtl/>
              </w:rPr>
              <w:t xml:space="preserve">Quarterly Review</w:t>
            </w:r>
          </w:p>
        </w:tc>
        <w:tc>
          <w:tcPr>
            <w:tcW w:type="dxa" w:w="5506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  <w:rtl/>
              </w:rPr>
              <w:t xml:space="preserve">KPIs נמדדים; אין drift; אין תקריות חמורות; user feedback positive</w:t>
            </w:r>
          </w:p>
        </w:tc>
      </w:tr>
    </w:tbl>
    <w:p>
      <w:r>
        <w:br w:type="page"/>
      </w:r>
    </w:p>
    <w:p>
      <w:pPr>
        <w:pBdr>
          <w:bottom w:val="single" w:color="C8A558" w:sz="18" w:space="2"/>
        </w:pBdr>
        <w:bidi/>
        <w:spacing w:after="200" w:before="400"/>
        <w:jc w:val="right"/>
      </w:pPr>
      <w:r>
        <w:rPr>
          <w:rFonts w:ascii="Arial" w:cs="Arial" w:eastAsia="Arial" w:hAnsi="Arial"/>
          <w:b/>
          <w:bCs/>
          <w:color w:val="0A1F44"/>
          <w:sz w:val="32"/>
          <w:szCs w:val="32"/>
          <w:rtl/>
        </w:rPr>
        <w:t xml:space="preserve">6. Incident Response Playbook</w:t>
      </w:r>
    </w:p>
    <w:p>
      <w:pPr>
        <w:bidi/>
        <w:spacing w:after="80" w:before="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  <w:rtl/>
        </w:rPr>
        <w:t xml:space="preserve">כשמתרחשת תקרית — הזמן הוא קריטי. הנהלים הבאים מגדירים מה עושים ב-15 הדקות הראשונות.</w:t>
      </w:r>
    </w:p>
    <w:p>
      <w:pPr>
        <w:bidi/>
        <w:spacing w:after="120" w:before="280"/>
        <w:jc w:val="right"/>
      </w:pPr>
      <w:r>
        <w:rPr>
          <w:rFonts w:ascii="Arial" w:cs="Arial" w:eastAsia="Arial" w:hAnsi="Arial"/>
          <w:b/>
          <w:bCs/>
          <w:color w:val="0A1F44"/>
          <w:sz w:val="26"/>
          <w:szCs w:val="26"/>
          <w:rtl/>
        </w:rPr>
        <w:t xml:space="preserve">6.1 סיווג חומרת תקרית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4000"/>
        <w:gridCol w:w="3506"/>
      </w:tblGrid>
      <w:tr>
        <w:tc>
          <w:tcPr>
            <w:tcW w:type="dxa" w:w="2000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shd w:fill="0A1F4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C8A558"/>
                <w:sz w:val="20"/>
                <w:szCs w:val="20"/>
                <w:rtl/>
              </w:rPr>
              <w:t xml:space="preserve">חומרה</w:t>
            </w:r>
          </w:p>
        </w:tc>
        <w:tc>
          <w:tcPr>
            <w:tcW w:type="dxa" w:w="4000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shd w:fill="0A1F4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C8A558"/>
                <w:sz w:val="20"/>
                <w:szCs w:val="20"/>
                <w:rtl/>
              </w:rPr>
              <w:t xml:space="preserve">הגדרה</w:t>
            </w:r>
          </w:p>
        </w:tc>
        <w:tc>
          <w:tcPr>
            <w:tcW w:type="dxa" w:w="3506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shd w:fill="0A1F4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C8A558"/>
                <w:sz w:val="20"/>
                <w:szCs w:val="20"/>
                <w:rtl/>
              </w:rPr>
              <w:t xml:space="preserve">SLA תגובה</w:t>
            </w:r>
          </w:p>
        </w:tc>
      </w:tr>
      <w:tr>
        <w:tc>
          <w:tcPr>
            <w:tcW w:type="dxa" w:w="2000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shd w:fill="FBECE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A02322"/>
                <w:sz w:val="20"/>
                <w:szCs w:val="20"/>
                <w:rtl/>
              </w:rPr>
              <w:t xml:space="preserve">SEV-1</w:t>
            </w:r>
          </w:p>
        </w:tc>
        <w:tc>
          <w:tcPr>
            <w:tcW w:type="dxa" w:w="4000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  <w:rtl/>
              </w:rPr>
              <w:t xml:space="preserve">נזק כספי &gt;₪100K, חשיפה רגולטורית, נזק מותגי ציבורי</w:t>
            </w:r>
          </w:p>
        </w:tc>
        <w:tc>
          <w:tcPr>
            <w:tcW w:type="dxa" w:w="3506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  <w:rtl/>
              </w:rPr>
              <w:t xml:space="preserve">15 דקות — Kill switch + ועדת AI Council</w:t>
            </w:r>
          </w:p>
        </w:tc>
      </w:tr>
      <w:tr>
        <w:tc>
          <w:tcPr>
            <w:tcW w:type="dxa" w:w="2000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shd w:fill="FFF4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C4602A"/>
                <w:sz w:val="20"/>
                <w:szCs w:val="20"/>
                <w:rtl/>
              </w:rPr>
              <w:t xml:space="preserve">SEV-2</w:t>
            </w:r>
          </w:p>
        </w:tc>
        <w:tc>
          <w:tcPr>
            <w:tcW w:type="dxa" w:w="4000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  <w:rtl/>
              </w:rPr>
              <w:t xml:space="preserve">נזק עסקי בינוני, השפעה על קבוצת לקוחות, שגיאות מערכת</w:t>
            </w:r>
          </w:p>
        </w:tc>
        <w:tc>
          <w:tcPr>
            <w:tcW w:type="dxa" w:w="3506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  <w:rtl/>
              </w:rPr>
              <w:t xml:space="preserve">שעה — Head of AI + Business Owner</w:t>
            </w:r>
          </w:p>
        </w:tc>
      </w:tr>
      <w:tr>
        <w:tc>
          <w:tcPr>
            <w:tcW w:type="dxa" w:w="2000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shd w:fill="FFFCE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6B4D10"/>
                <w:sz w:val="20"/>
                <w:szCs w:val="20"/>
                <w:rtl/>
              </w:rPr>
              <w:t xml:space="preserve">SEV-3</w:t>
            </w:r>
          </w:p>
        </w:tc>
        <w:tc>
          <w:tcPr>
            <w:tcW w:type="dxa" w:w="4000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  <w:rtl/>
              </w:rPr>
              <w:t xml:space="preserve">שגיאות נקודתיות, ירידה בדיוק, drift</w:t>
            </w:r>
          </w:p>
        </w:tc>
        <w:tc>
          <w:tcPr>
            <w:tcW w:type="dxa" w:w="3506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  <w:rtl/>
              </w:rPr>
              <w:t xml:space="preserve">4 שעות — Business Owner</w:t>
            </w:r>
          </w:p>
        </w:tc>
      </w:tr>
      <w:tr>
        <w:tc>
          <w:tcPr>
            <w:tcW w:type="dxa" w:w="2000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shd w:fill="ECF5ED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2F6F3F"/>
                <w:sz w:val="20"/>
                <w:szCs w:val="20"/>
                <w:rtl/>
              </w:rPr>
              <w:t xml:space="preserve">SEV-4</w:t>
            </w:r>
          </w:p>
        </w:tc>
        <w:tc>
          <w:tcPr>
            <w:tcW w:type="dxa" w:w="4000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  <w:rtl/>
              </w:rPr>
              <w:t xml:space="preserve">דיווח משתמש, מקרה בודד, אין השפעה כספית</w:t>
            </w:r>
          </w:p>
        </w:tc>
        <w:tc>
          <w:tcPr>
            <w:tcW w:type="dxa" w:w="3506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  <w:rtl/>
              </w:rPr>
              <w:t xml:space="preserve">יום עבודה — מענה תקני</w:t>
            </w:r>
          </w:p>
        </w:tc>
      </w:tr>
    </w:tbl>
    <w:p>
      <w:pPr>
        <w:bidi/>
        <w:spacing w:after="120" w:before="280"/>
        <w:jc w:val="right"/>
      </w:pPr>
      <w:r>
        <w:rPr>
          <w:rFonts w:ascii="Arial" w:cs="Arial" w:eastAsia="Arial" w:hAnsi="Arial"/>
          <w:b/>
          <w:bCs/>
          <w:color w:val="0A1F44"/>
          <w:sz w:val="26"/>
          <w:szCs w:val="26"/>
          <w:rtl/>
        </w:rPr>
        <w:t xml:space="preserve">6.2 הצעדים ב-15 הדקות הראשונות (SEV-1)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הפעלת Kill switch — עצירה מיידית של הסוכן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הודעה ל-AI Council, Head of AI, Chief Risk Officer, יועץ משפטי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שמירת snapshot של state ו-logs ל-investigation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הערכה ראשונית: כמה לקוחות נפגעו? מה הנזק הצפוי?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מענה ראשוני ללקוחות שנפגעו (אם רלוונטי)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דיווח לבנק ישראל / רשות הגנת הפרטיות תוך 72 שעות (אם נדרש)</w:t>
      </w:r>
    </w:p>
    <w:p>
      <w:pPr>
        <w:bidi/>
        <w:spacing w:after="120" w:before="280"/>
        <w:jc w:val="right"/>
      </w:pPr>
      <w:r>
        <w:rPr>
          <w:rFonts w:ascii="Arial" w:cs="Arial" w:eastAsia="Arial" w:hAnsi="Arial"/>
          <w:b/>
          <w:bCs/>
          <w:color w:val="0A1F44"/>
          <w:sz w:val="26"/>
          <w:szCs w:val="26"/>
          <w:rtl/>
        </w:rPr>
        <w:t xml:space="preserve">6.3 Post-mortem חובה לכל SEV-1 / SEV-2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בתוך 5 ימי עבודה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כולל timeline, root cause, impact, corrective actions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הצגה ל-AI Council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עדכון runbooks ו-eval sets</w:t>
      </w:r>
    </w:p>
    <w:p>
      <w:r>
        <w:br w:type="page"/>
      </w:r>
    </w:p>
    <w:p>
      <w:pPr>
        <w:pBdr>
          <w:bottom w:val="single" w:color="C8A558" w:sz="18" w:space="2"/>
        </w:pBdr>
        <w:bidi/>
        <w:spacing w:after="200" w:before="400"/>
        <w:jc w:val="right"/>
      </w:pPr>
      <w:r>
        <w:rPr>
          <w:rFonts w:ascii="Arial" w:cs="Arial" w:eastAsia="Arial" w:hAnsi="Arial"/>
          <w:b/>
          <w:bCs/>
          <w:color w:val="0A1F44"/>
          <w:sz w:val="32"/>
          <w:szCs w:val="32"/>
          <w:rtl/>
        </w:rPr>
        <w:t xml:space="preserve">7. תפקידים ואחריות (RACI)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1626"/>
        <w:gridCol w:w="1626"/>
        <w:gridCol w:w="1626"/>
        <w:gridCol w:w="1628"/>
      </w:tblGrid>
      <w:tr>
        <w:tc>
          <w:tcPr>
            <w:tcW w:type="dxa" w:w="3000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shd w:fill="0A1F4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C8A558"/>
                <w:sz w:val="20"/>
                <w:szCs w:val="20"/>
                <w:rtl/>
              </w:rPr>
              <w:t xml:space="preserve">פעילות</w:t>
            </w:r>
          </w:p>
        </w:tc>
        <w:tc>
          <w:tcPr>
            <w:tcW w:type="dxa" w:w="1626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shd w:fill="0A1F4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C8A558"/>
                <w:sz w:val="20"/>
                <w:szCs w:val="20"/>
                <w:rtl/>
              </w:rPr>
              <w:t xml:space="preserve">CAIO</w:t>
            </w:r>
          </w:p>
        </w:tc>
        <w:tc>
          <w:tcPr>
            <w:tcW w:type="dxa" w:w="1626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shd w:fill="0A1F4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C8A558"/>
                <w:sz w:val="20"/>
                <w:szCs w:val="20"/>
                <w:rtl/>
              </w:rPr>
              <w:t xml:space="preserve">Business Owner</w:t>
            </w:r>
          </w:p>
        </w:tc>
        <w:tc>
          <w:tcPr>
            <w:tcW w:type="dxa" w:w="1626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shd w:fill="0A1F4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C8A558"/>
                <w:sz w:val="20"/>
                <w:szCs w:val="20"/>
                <w:rtl/>
              </w:rPr>
              <w:t xml:space="preserve">CRO</w:t>
            </w:r>
          </w:p>
        </w:tc>
        <w:tc>
          <w:tcPr>
            <w:tcW w:type="dxa" w:w="1628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shd w:fill="0A1F4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C8A558"/>
                <w:sz w:val="20"/>
                <w:szCs w:val="20"/>
                <w:rtl/>
              </w:rPr>
              <w:t xml:space="preserve">AI Council</w:t>
            </w:r>
          </w:p>
        </w:tc>
      </w:tr>
      <w:tr>
        <w:tc>
          <w:tcPr>
            <w:tcW w:type="dxa" w:w="3000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  <w:rtl/>
              </w:rPr>
              <w:t xml:space="preserve">אישור Business Case</w:t>
            </w:r>
          </w:p>
        </w:tc>
        <w:tc>
          <w:tcPr>
            <w:tcW w:type="dxa" w:w="1626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  <w:rtl/>
              </w:rPr>
              <w:t xml:space="preserve">C</w:t>
            </w:r>
          </w:p>
        </w:tc>
        <w:tc>
          <w:tcPr>
            <w:tcW w:type="dxa" w:w="1626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  <w:rtl/>
              </w:rPr>
              <w:t xml:space="preserve">R</w:t>
            </w:r>
          </w:p>
        </w:tc>
        <w:tc>
          <w:tcPr>
            <w:tcW w:type="dxa" w:w="1626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  <w:rtl/>
              </w:rPr>
              <w:t xml:space="preserve">C</w:t>
            </w:r>
          </w:p>
        </w:tc>
        <w:tc>
          <w:tcPr>
            <w:tcW w:type="dxa" w:w="1628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C8A558"/>
                <w:sz w:val="20"/>
                <w:szCs w:val="20"/>
                <w:rtl/>
              </w:rPr>
              <w:t xml:space="preserve">A</w:t>
            </w:r>
          </w:p>
        </w:tc>
      </w:tr>
      <w:tr>
        <w:tc>
          <w:tcPr>
            <w:tcW w:type="dxa" w:w="3000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  <w:rtl/>
              </w:rPr>
              <w:t xml:space="preserve">Risk Tier סיווג</w:t>
            </w:r>
          </w:p>
        </w:tc>
        <w:tc>
          <w:tcPr>
            <w:tcW w:type="dxa" w:w="1626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  <w:rtl/>
              </w:rPr>
              <w:t xml:space="preserve">R</w:t>
            </w:r>
          </w:p>
        </w:tc>
        <w:tc>
          <w:tcPr>
            <w:tcW w:type="dxa" w:w="1626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  <w:rtl/>
              </w:rPr>
              <w:t xml:space="preserve">C</w:t>
            </w:r>
          </w:p>
        </w:tc>
        <w:tc>
          <w:tcPr>
            <w:tcW w:type="dxa" w:w="1626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C8A558"/>
                <w:sz w:val="20"/>
                <w:szCs w:val="20"/>
                <w:rtl/>
              </w:rPr>
              <w:t xml:space="preserve">A</w:t>
            </w:r>
          </w:p>
        </w:tc>
        <w:tc>
          <w:tcPr>
            <w:tcW w:type="dxa" w:w="1628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  <w:rtl/>
              </w:rPr>
              <w:t xml:space="preserve">I</w:t>
            </w:r>
          </w:p>
        </w:tc>
      </w:tr>
      <w:tr>
        <w:tc>
          <w:tcPr>
            <w:tcW w:type="dxa" w:w="3000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  <w:rtl/>
              </w:rPr>
              <w:t xml:space="preserve">Eval Set + Red Team</w:t>
            </w:r>
          </w:p>
        </w:tc>
        <w:tc>
          <w:tcPr>
            <w:tcW w:type="dxa" w:w="1626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C8A558"/>
                <w:sz w:val="20"/>
                <w:szCs w:val="20"/>
                <w:rtl/>
              </w:rPr>
              <w:t xml:space="preserve">A</w:t>
            </w:r>
          </w:p>
        </w:tc>
        <w:tc>
          <w:tcPr>
            <w:tcW w:type="dxa" w:w="1626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  <w:rtl/>
              </w:rPr>
              <w:t xml:space="preserve">C</w:t>
            </w:r>
          </w:p>
        </w:tc>
        <w:tc>
          <w:tcPr>
            <w:tcW w:type="dxa" w:w="1626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  <w:rtl/>
              </w:rPr>
              <w:t xml:space="preserve">C</w:t>
            </w:r>
          </w:p>
        </w:tc>
        <w:tc>
          <w:tcPr>
            <w:tcW w:type="dxa" w:w="1628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  <w:rtl/>
              </w:rPr>
              <w:t xml:space="preserve">I</w:t>
            </w:r>
          </w:p>
        </w:tc>
      </w:tr>
      <w:tr>
        <w:tc>
          <w:tcPr>
            <w:tcW w:type="dxa" w:w="3000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  <w:rtl/>
              </w:rPr>
              <w:t xml:space="preserve">Go-Live Approval</w:t>
            </w:r>
          </w:p>
        </w:tc>
        <w:tc>
          <w:tcPr>
            <w:tcW w:type="dxa" w:w="1626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  <w:rtl/>
              </w:rPr>
              <w:t xml:space="preserve">R</w:t>
            </w:r>
          </w:p>
        </w:tc>
        <w:tc>
          <w:tcPr>
            <w:tcW w:type="dxa" w:w="1626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  <w:rtl/>
              </w:rPr>
              <w:t xml:space="preserve">R</w:t>
            </w:r>
          </w:p>
        </w:tc>
        <w:tc>
          <w:tcPr>
            <w:tcW w:type="dxa" w:w="1626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  <w:rtl/>
              </w:rPr>
              <w:t xml:space="preserve">R</w:t>
            </w:r>
          </w:p>
        </w:tc>
        <w:tc>
          <w:tcPr>
            <w:tcW w:type="dxa" w:w="1628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C8A558"/>
                <w:sz w:val="20"/>
                <w:szCs w:val="20"/>
                <w:rtl/>
              </w:rPr>
              <w:t xml:space="preserve">A</w:t>
            </w:r>
          </w:p>
        </w:tc>
      </w:tr>
      <w:tr>
        <w:tc>
          <w:tcPr>
            <w:tcW w:type="dxa" w:w="3000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  <w:rtl/>
              </w:rPr>
              <w:t xml:space="preserve">Monitoring &amp; Drift</w:t>
            </w:r>
          </w:p>
        </w:tc>
        <w:tc>
          <w:tcPr>
            <w:tcW w:type="dxa" w:w="1626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C8A558"/>
                <w:sz w:val="20"/>
                <w:szCs w:val="20"/>
                <w:rtl/>
              </w:rPr>
              <w:t xml:space="preserve">A</w:t>
            </w:r>
          </w:p>
        </w:tc>
        <w:tc>
          <w:tcPr>
            <w:tcW w:type="dxa" w:w="1626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  <w:rtl/>
              </w:rPr>
              <w:t xml:space="preserve">R</w:t>
            </w:r>
          </w:p>
        </w:tc>
        <w:tc>
          <w:tcPr>
            <w:tcW w:type="dxa" w:w="1626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  <w:rtl/>
              </w:rPr>
              <w:t xml:space="preserve">I</w:t>
            </w:r>
          </w:p>
        </w:tc>
        <w:tc>
          <w:tcPr>
            <w:tcW w:type="dxa" w:w="1628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  <w:rtl/>
              </w:rPr>
              <w:t xml:space="preserve">I</w:t>
            </w:r>
          </w:p>
        </w:tc>
      </w:tr>
      <w:tr>
        <w:tc>
          <w:tcPr>
            <w:tcW w:type="dxa" w:w="3000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  <w:rtl/>
              </w:rPr>
              <w:t xml:space="preserve">Incident Response</w:t>
            </w:r>
          </w:p>
        </w:tc>
        <w:tc>
          <w:tcPr>
            <w:tcW w:type="dxa" w:w="1626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  <w:rtl/>
              </w:rPr>
              <w:t xml:space="preserve">R</w:t>
            </w:r>
          </w:p>
        </w:tc>
        <w:tc>
          <w:tcPr>
            <w:tcW w:type="dxa" w:w="1626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  <w:rtl/>
              </w:rPr>
              <w:t xml:space="preserve">R</w:t>
            </w:r>
          </w:p>
        </w:tc>
        <w:tc>
          <w:tcPr>
            <w:tcW w:type="dxa" w:w="1626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C8A558"/>
                <w:sz w:val="20"/>
                <w:szCs w:val="20"/>
                <w:rtl/>
              </w:rPr>
              <w:t xml:space="preserve">A</w:t>
            </w:r>
          </w:p>
        </w:tc>
        <w:tc>
          <w:tcPr>
            <w:tcW w:type="dxa" w:w="1628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  <w:rtl/>
              </w:rPr>
              <w:t xml:space="preserve">I</w:t>
            </w:r>
          </w:p>
        </w:tc>
      </w:tr>
      <w:tr>
        <w:tc>
          <w:tcPr>
            <w:tcW w:type="dxa" w:w="3000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  <w:rtl/>
              </w:rPr>
              <w:t xml:space="preserve">Quarterly Review</w:t>
            </w:r>
          </w:p>
        </w:tc>
        <w:tc>
          <w:tcPr>
            <w:tcW w:type="dxa" w:w="1626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  <w:rtl/>
              </w:rPr>
              <w:t xml:space="preserve">R</w:t>
            </w:r>
          </w:p>
        </w:tc>
        <w:tc>
          <w:tcPr>
            <w:tcW w:type="dxa" w:w="1626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  <w:rtl/>
              </w:rPr>
              <w:t xml:space="preserve">R</w:t>
            </w:r>
          </w:p>
        </w:tc>
        <w:tc>
          <w:tcPr>
            <w:tcW w:type="dxa" w:w="1626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  <w:rtl/>
              </w:rPr>
              <w:t xml:space="preserve">C</w:t>
            </w:r>
          </w:p>
        </w:tc>
        <w:tc>
          <w:tcPr>
            <w:tcW w:type="dxa" w:w="1628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C8A558"/>
                <w:sz w:val="20"/>
                <w:szCs w:val="20"/>
                <w:rtl/>
              </w:rPr>
              <w:t xml:space="preserve">A</w:t>
            </w:r>
          </w:p>
        </w:tc>
      </w:tr>
    </w:tbl>
    <w:p>
      <w:pPr>
        <w:bidi/>
        <w:spacing w:before="20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7A7A7A"/>
          <w:sz w:val="18"/>
          <w:szCs w:val="18"/>
          <w:rtl/>
        </w:rPr>
        <w:t xml:space="preserve">R = Responsible (אחראי לבצע) · A = Accountable (אחראי לאישור) · C = Consulted (מתייעצים) · I = Informed (מיודעים)</w:t>
      </w:r>
    </w:p>
    <w:p>
      <w:r>
        <w:br w:type="page"/>
      </w:r>
    </w:p>
    <w:p>
      <w:pPr>
        <w:pBdr>
          <w:bottom w:val="single" w:color="C8A558" w:sz="18" w:space="2"/>
        </w:pBdr>
        <w:bidi/>
        <w:spacing w:after="200" w:before="400"/>
        <w:jc w:val="right"/>
      </w:pPr>
      <w:r>
        <w:rPr>
          <w:rFonts w:ascii="Arial" w:cs="Arial" w:eastAsia="Arial" w:hAnsi="Arial"/>
          <w:b/>
          <w:bCs/>
          <w:color w:val="0A1F44"/>
          <w:sz w:val="32"/>
          <w:szCs w:val="32"/>
          <w:rtl/>
        </w:rPr>
        <w:t xml:space="preserve">8. אישורים וחתימות</w:t>
      </w:r>
    </w:p>
    <w:p>
      <w:pPr>
        <w:bidi/>
        <w:spacing w:after="80" w:before="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  <w:rtl/>
        </w:rPr>
        <w:t xml:space="preserve">המסמך הזה דורש אישור פורמלי בכתב משלוש פונקציות בכירות. ללא חתימת שלושתם — המסגרת לא פעילה.</w:t>
      </w:r>
    </w:p>
    <w:p>
      <w:pPr>
        <w:spacing w:before="600"/>
      </w:pPr>
      <w: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68"/>
        <w:gridCol w:w="3168"/>
        <w:gridCol w:w="3170"/>
      </w:tblGrid>
      <w:tr>
        <w:tc>
          <w:tcPr>
            <w:tcW w:type="dxa" w:w="3168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shd w:fill="F1EDE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  <w:rtl/>
              </w:rPr>
              <w:t xml:space="preserve">Chief AI Officer</w:t>
            </w:r>
          </w:p>
        </w:tc>
        <w:tc>
          <w:tcPr>
            <w:tcW w:type="dxa" w:w="3168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shd w:fill="F1EDE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  <w:rtl/>
              </w:rPr>
              <w:t xml:space="preserve">Chief Risk Officer</w:t>
            </w:r>
          </w:p>
        </w:tc>
        <w:tc>
          <w:tcPr>
            <w:tcW w:type="dxa" w:w="3170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shd w:fill="F1EDE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  <w:rtl/>
              </w:rPr>
              <w:t xml:space="preserve">יועץ משפטי / Legal Counsel</w:t>
            </w:r>
          </w:p>
        </w:tc>
      </w:tr>
      <w:tr>
        <w:tc>
          <w:tcPr>
            <w:tcW w:type="dxa" w:w="3168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20"/>
                <w:szCs w:val="20"/>
                <w:rtl/>
              </w:rPr>
              <w:t xml:space="preserve">_________________</w:t>
            </w:r>
          </w:p>
        </w:tc>
        <w:tc>
          <w:tcPr>
            <w:tcW w:type="dxa" w:w="3168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20"/>
                <w:szCs w:val="20"/>
                <w:rtl/>
              </w:rPr>
              <w:t xml:space="preserve">_________________</w:t>
            </w:r>
          </w:p>
        </w:tc>
        <w:tc>
          <w:tcPr>
            <w:tcW w:type="dxa" w:w="3170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20"/>
                <w:szCs w:val="20"/>
                <w:rtl/>
              </w:rPr>
              <w:t xml:space="preserve">_________________</w:t>
            </w:r>
          </w:p>
        </w:tc>
      </w:tr>
      <w:tr>
        <w:tc>
          <w:tcPr>
            <w:tcW w:type="dxa" w:w="3168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16"/>
                <w:szCs w:val="16"/>
                <w:rtl/>
              </w:rPr>
              <w:t xml:space="preserve">שם וחתימה</w:t>
            </w:r>
          </w:p>
        </w:tc>
        <w:tc>
          <w:tcPr>
            <w:tcW w:type="dxa" w:w="3168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16"/>
                <w:szCs w:val="16"/>
                <w:rtl/>
              </w:rPr>
              <w:t xml:space="preserve">שם וחתימה</w:t>
            </w:r>
          </w:p>
        </w:tc>
        <w:tc>
          <w:tcPr>
            <w:tcW w:type="dxa" w:w="3170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16"/>
                <w:szCs w:val="16"/>
                <w:rtl/>
              </w:rPr>
              <w:t xml:space="preserve">שם וחתימה</w:t>
            </w:r>
          </w:p>
        </w:tc>
      </w:tr>
      <w:tr>
        <w:tc>
          <w:tcPr>
            <w:tcW w:type="dxa" w:w="3168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  <w:rtl/>
              </w:rPr>
              <w:t xml:space="preserve">תאריך: ___/___/2026</w:t>
            </w:r>
          </w:p>
        </w:tc>
        <w:tc>
          <w:tcPr>
            <w:tcW w:type="dxa" w:w="3168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  <w:rtl/>
              </w:rPr>
              <w:t xml:space="preserve">תאריך: ___/___/2026</w:t>
            </w:r>
          </w:p>
        </w:tc>
        <w:tc>
          <w:tcPr>
            <w:tcW w:type="dxa" w:w="3170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  <w:rtl/>
              </w:rPr>
              <w:t xml:space="preserve">תאריך: ___/___/2026</w:t>
            </w:r>
          </w:p>
        </w:tc>
      </w:tr>
    </w:tbl>
    <w:p>
      <w:pPr>
        <w:spacing w:before="400"/>
      </w:pPr>
      <w:r>
        <w:t xml:space="preserve"/>
      </w:r>
    </w:p>
    <w:p>
      <w:pPr>
        <w:bidi/>
        <w:spacing w:after="80" w:before="80"/>
        <w:jc w:val="center"/>
      </w:pPr>
      <w:r>
        <w:rPr>
          <w:rFonts w:ascii="Arial" w:cs="Arial" w:eastAsia="Arial" w:hAnsi="Arial"/>
          <w:b w:val="false"/>
          <w:bCs w:val="false"/>
          <w:i/>
          <w:iCs/>
          <w:color w:val="7A7A7A"/>
          <w:sz w:val="18"/>
          <w:szCs w:val="18"/>
          <w:rtl/>
        </w:rPr>
        <w:t xml:space="preserve">גרסה הבאה תיעודכן בעוד 12 חודשים, או מוקדם מכך במקרה של שינוי משמעותי ברגולציה הישראלית או הבינלאומית.</w:t>
      </w:r>
    </w:p>
    <w:sectPr>
      <w:headerReference w:type="default" r:id="rId7"/>
      <w:footerReference w:type="default" r:id="rId8"/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bidi/>
      <w:jc w:val="right"/>
    </w:pPr>
    <w:r>
      <w:rPr>
        <w:rFonts w:ascii="Arial" w:cs="Arial" w:eastAsia="Arial" w:hAnsi="Arial"/>
        <w:color w:val="999999"/>
        <w:sz w:val="16"/>
        <w:szCs w:val="16"/>
        <w:rtl/>
      </w:rPr>
      <w:t xml:space="preserve">© TriFold Technologies · מהדורת 2026 · להעתקה ושימוש פנימי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8A558" w:sz="12" w:space="4"/>
      </w:pBdr>
      <w:bidi/>
      <w:jc w:val="right"/>
    </w:pPr>
    <w:r>
      <w:rPr>
        <w:rFonts w:ascii="Arial" w:cs="Arial" w:eastAsia="Arial" w:hAnsi="Arial"/>
        <w:b/>
        <w:bCs/>
        <w:color w:val="0A1F44"/>
        <w:sz w:val="18"/>
        <w:szCs w:val="18"/>
        <w:rtl w:val="false"/>
      </w:rPr>
      <w:t xml:space="preserve">TriFold Technologies · </w:t>
    </w:r>
    <w:r>
      <w:rPr>
        <w:rFonts w:ascii="Arial" w:cs="Arial" w:eastAsia="Arial" w:hAnsi="Arial"/>
        <w:color w:val="7A7A7A"/>
        <w:sz w:val="18"/>
        <w:szCs w:val="18"/>
        <w:rtl/>
      </w:rPr>
      <w:t xml:space="preserve">תבנית 7 · AI Risk Framework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◆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2026-05-18T14:38:25.269Z</dcterms:created>
  <dcterms:modified xsi:type="dcterms:W3CDTF">2026-05-18T14:38:25.269Z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